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44C14" w14:textId="77777777" w:rsidR="00A134F1" w:rsidRDefault="00A134F1" w:rsidP="00A134F1">
      <w:pPr>
        <w:spacing w:after="0" w:line="240" w:lineRule="auto"/>
        <w:ind w:right="482"/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960"/>
      </w:tblGrid>
      <w:tr w:rsidR="00A134F1" w:rsidRPr="00E553B3" w14:paraId="3AC418AB" w14:textId="77777777" w:rsidTr="00573558">
        <w:trPr>
          <w:trHeight w:val="1736"/>
        </w:trPr>
        <w:tc>
          <w:tcPr>
            <w:tcW w:w="4787" w:type="dxa"/>
          </w:tcPr>
          <w:p w14:paraId="36377E3F" w14:textId="77777777" w:rsidR="00A134F1" w:rsidRDefault="00A134F1" w:rsidP="00573558">
            <w:pPr>
              <w:spacing w:after="0" w:line="240" w:lineRule="auto"/>
              <w:ind w:right="397"/>
              <w:jc w:val="center"/>
              <w:rPr>
                <w:rFonts w:ascii="Times New Roman" w:hAnsi="Times New Roman" w:cs="Times New Roman"/>
                <w:sz w:val="21"/>
                <w:szCs w:val="21"/>
                <w:lang w:val="be-BY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be-BY"/>
              </w:rPr>
              <w:t>Міністэрства адукацыі Рэспублікі Беларусь</w:t>
            </w:r>
          </w:p>
          <w:p w14:paraId="09F30EB5" w14:textId="77777777" w:rsidR="00A134F1" w:rsidRDefault="00A134F1" w:rsidP="00573558">
            <w:pPr>
              <w:spacing w:after="0" w:line="240" w:lineRule="auto"/>
              <w:ind w:right="39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ДЗЯРЖАЎНАЯ ЎСТАНОВА АДУКАЦЫІ</w:t>
            </w:r>
          </w:p>
          <w:p w14:paraId="4C87E4BC" w14:textId="77777777" w:rsidR="00A134F1" w:rsidRDefault="00A134F1" w:rsidP="00573558">
            <w:pPr>
              <w:spacing w:after="0" w:line="240" w:lineRule="auto"/>
              <w:ind w:right="397"/>
              <w:jc w:val="center"/>
              <w:rPr>
                <w:rFonts w:ascii="Times New Roman" w:hAnsi="Times New Roman" w:cs="Times New Roman"/>
                <w:b/>
                <w:spacing w:val="-6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«АКАДЭМІЯ ПАСЛЯДЫПЛОМНАЙ АДУКАЦЫІ»</w:t>
            </w:r>
          </w:p>
          <w:p w14:paraId="145ED5DE" w14:textId="77777777" w:rsidR="00A134F1" w:rsidRDefault="00A134F1" w:rsidP="00573558">
            <w:pPr>
              <w:spacing w:after="0" w:line="240" w:lineRule="auto"/>
              <w:ind w:right="397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вул. Някрасава, 20, 220040, г. Мінск</w:t>
            </w:r>
          </w:p>
          <w:p w14:paraId="153F69C3" w14:textId="77777777" w:rsidR="00A134F1" w:rsidRDefault="00A134F1" w:rsidP="00573558">
            <w:pPr>
              <w:spacing w:after="0" w:line="240" w:lineRule="auto"/>
              <w:ind w:right="397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тэл.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(+375 17) 378 78 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, факс (+375 17) 271 78 68</w:t>
            </w:r>
          </w:p>
          <w:p w14:paraId="3CC91596" w14:textId="77777777" w:rsidR="00A134F1" w:rsidRDefault="00A134F1" w:rsidP="006A00A9">
            <w:pPr>
              <w:spacing w:after="0" w:line="240" w:lineRule="auto"/>
              <w:ind w:right="397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="006A00A9" w:rsidRPr="003004CD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innov@akademy.by</w:t>
              </w:r>
            </w:hyperlink>
            <w:r w:rsidR="006A00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960" w:type="dxa"/>
            <w:hideMark/>
          </w:tcPr>
          <w:p w14:paraId="094DFABB" w14:textId="77777777" w:rsidR="00A134F1" w:rsidRDefault="00A134F1" w:rsidP="005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be-BY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be-BY"/>
              </w:rPr>
              <w:t>Министерство образования Республики Беларусь</w:t>
            </w:r>
          </w:p>
          <w:p w14:paraId="0F98863E" w14:textId="77777777" w:rsidR="00A134F1" w:rsidRDefault="00A134F1" w:rsidP="005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3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18"/>
                <w:szCs w:val="18"/>
                <w:lang w:val="be-BY"/>
              </w:rPr>
              <w:t>ГОСУДАРСТВЕННОЕ УЧРЕЖДЕНИЕ ОБРАЗОВАНИЯ</w:t>
            </w:r>
          </w:p>
          <w:p w14:paraId="6962B5BD" w14:textId="77777777" w:rsidR="00A134F1" w:rsidRDefault="00A134F1" w:rsidP="005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«АКАДЕМИЯ ПОСЛЕДИПЛОМНОГО ОБРАЗОВАНИЯ»</w:t>
            </w:r>
          </w:p>
          <w:p w14:paraId="0AE2FCDD" w14:textId="77777777" w:rsidR="00A134F1" w:rsidRDefault="00A134F1" w:rsidP="005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ул. Некрасова, 20, 220040, г. Минск</w:t>
            </w:r>
          </w:p>
          <w:p w14:paraId="410B5EA9" w14:textId="77777777" w:rsidR="00A134F1" w:rsidRDefault="00A134F1" w:rsidP="005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тел. (+375 17) 378 78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, факс (+375 17) 271 78 68</w:t>
            </w:r>
          </w:p>
          <w:p w14:paraId="6C3B51F5" w14:textId="77777777" w:rsidR="00A134F1" w:rsidRPr="006A00A9" w:rsidRDefault="006A00A9" w:rsidP="0057355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3004CD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innov</w:t>
              </w:r>
              <w:r w:rsidRPr="006A00A9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@</w:t>
              </w:r>
              <w:r w:rsidRPr="003004CD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akademy</w:t>
              </w:r>
              <w:r w:rsidRPr="006A00A9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.</w:t>
              </w:r>
              <w:r w:rsidRPr="003004CD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by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0FF32AEC" w14:textId="7303EED6" w:rsidR="00A134F1" w:rsidRPr="00037318" w:rsidRDefault="00037318" w:rsidP="00A134F1">
      <w:pPr>
        <w:spacing w:before="120"/>
        <w:ind w:right="397"/>
        <w:rPr>
          <w:rFonts w:ascii="Times New Roman" w:hAnsi="Times New Roman" w:cs="Times New Roman"/>
          <w:sz w:val="28"/>
          <w:szCs w:val="28"/>
        </w:rPr>
      </w:pPr>
      <w:r w:rsidRPr="00037318">
        <w:rPr>
          <w:rFonts w:ascii="Times New Roman" w:hAnsi="Times New Roman" w:cs="Times New Roman"/>
          <w:sz w:val="28"/>
          <w:szCs w:val="28"/>
          <w:lang w:val="be-BY"/>
        </w:rPr>
        <w:t xml:space="preserve">04.04.2023 </w:t>
      </w:r>
      <w:r w:rsidR="00A134F1" w:rsidRPr="00037318">
        <w:rPr>
          <w:rFonts w:ascii="Times New Roman" w:hAnsi="Times New Roman" w:cs="Times New Roman"/>
          <w:sz w:val="28"/>
          <w:szCs w:val="28"/>
        </w:rPr>
        <w:t>№</w:t>
      </w:r>
      <w:r w:rsidRPr="00037318">
        <w:rPr>
          <w:rFonts w:ascii="Times New Roman" w:hAnsi="Times New Roman" w:cs="Times New Roman"/>
          <w:sz w:val="28"/>
          <w:szCs w:val="28"/>
          <w:lang w:val="be-BY"/>
        </w:rPr>
        <w:t xml:space="preserve"> 8.2.1376-э</w:t>
      </w:r>
    </w:p>
    <w:p w14:paraId="7EC24831" w14:textId="77777777" w:rsidR="00A134F1" w:rsidRDefault="00A134F1" w:rsidP="00A134F1">
      <w:pPr>
        <w:spacing w:after="0" w:line="280" w:lineRule="exact"/>
        <w:ind w:left="4536" w:hanging="4536"/>
        <w:rPr>
          <w:rFonts w:ascii="Arial" w:hAnsi="Arial" w:cs="Arial"/>
          <w:sz w:val="18"/>
          <w:szCs w:val="18"/>
        </w:rPr>
      </w:pPr>
      <w:r w:rsidRPr="002F332F">
        <w:rPr>
          <w:rFonts w:ascii="Times New Roman" w:hAnsi="Times New Roman" w:cs="Times New Roman"/>
          <w:sz w:val="18"/>
          <w:szCs w:val="18"/>
        </w:rPr>
        <w:t>На №</w:t>
      </w:r>
      <w:r w:rsidRPr="00F113FA">
        <w:rPr>
          <w:rFonts w:ascii="Arial" w:hAnsi="Arial" w:cs="Arial"/>
        </w:rPr>
        <w:t xml:space="preserve"> </w:t>
      </w:r>
      <w:r w:rsidRPr="00F113FA">
        <w:rPr>
          <w:rFonts w:ascii="Arial" w:hAnsi="Arial" w:cs="Arial"/>
          <w:sz w:val="18"/>
          <w:szCs w:val="18"/>
        </w:rPr>
        <w:t xml:space="preserve">______________ </w:t>
      </w:r>
      <w:r w:rsidRPr="002F332F">
        <w:rPr>
          <w:rFonts w:ascii="Times New Roman" w:hAnsi="Times New Roman" w:cs="Times New Roman"/>
          <w:sz w:val="18"/>
          <w:szCs w:val="18"/>
        </w:rPr>
        <w:t>ад</w:t>
      </w:r>
      <w:r w:rsidRPr="00F113FA">
        <w:rPr>
          <w:rFonts w:ascii="Arial" w:hAnsi="Arial" w:cs="Arial"/>
          <w:sz w:val="18"/>
          <w:szCs w:val="18"/>
        </w:rPr>
        <w:t xml:space="preserve"> ___________________</w:t>
      </w:r>
      <w:r>
        <w:rPr>
          <w:rFonts w:ascii="Arial" w:hAnsi="Arial" w:cs="Arial"/>
          <w:sz w:val="18"/>
          <w:szCs w:val="18"/>
        </w:rPr>
        <w:t xml:space="preserve">_       </w:t>
      </w:r>
    </w:p>
    <w:p w14:paraId="7E58834C" w14:textId="77777777" w:rsidR="00A134F1" w:rsidRPr="00693E6B" w:rsidRDefault="00A134F1" w:rsidP="00A134F1">
      <w:pPr>
        <w:tabs>
          <w:tab w:val="left" w:pos="4536"/>
        </w:tabs>
        <w:spacing w:after="0" w:line="240" w:lineRule="exact"/>
        <w:ind w:left="4536"/>
        <w:rPr>
          <w:rFonts w:ascii="Times New Roman" w:hAnsi="Times New Roman" w:cs="Times New Roman"/>
          <w:sz w:val="30"/>
          <w:szCs w:val="30"/>
        </w:rPr>
      </w:pPr>
      <w:r w:rsidRPr="00693E6B">
        <w:rPr>
          <w:rFonts w:ascii="Times New Roman" w:hAnsi="Times New Roman" w:cs="Times New Roman"/>
          <w:sz w:val="30"/>
          <w:szCs w:val="30"/>
        </w:rPr>
        <w:t xml:space="preserve">Структурные подразделения областных, </w:t>
      </w:r>
      <w:r>
        <w:rPr>
          <w:rFonts w:ascii="Times New Roman" w:hAnsi="Times New Roman" w:cs="Times New Roman"/>
          <w:sz w:val="30"/>
          <w:szCs w:val="30"/>
        </w:rPr>
        <w:t xml:space="preserve">Минского городского, </w:t>
      </w:r>
      <w:r w:rsidRPr="00693E6B">
        <w:rPr>
          <w:rFonts w:ascii="Times New Roman" w:hAnsi="Times New Roman" w:cs="Times New Roman"/>
          <w:sz w:val="30"/>
          <w:szCs w:val="30"/>
        </w:rPr>
        <w:t>городских, районных исполнительных комитетов, осуществляющие государственно-властные полномочия в сфере образования</w:t>
      </w:r>
    </w:p>
    <w:p w14:paraId="24B1F26C" w14:textId="77777777" w:rsidR="00A134F1" w:rsidRPr="00837E16" w:rsidRDefault="00A134F1" w:rsidP="00A134F1">
      <w:pPr>
        <w:spacing w:after="0" w:line="360" w:lineRule="auto"/>
        <w:rPr>
          <w:rFonts w:ascii="Times New Roman" w:hAnsi="Times New Roman" w:cs="Times New Roman"/>
          <w:sz w:val="30"/>
        </w:rPr>
      </w:pPr>
    </w:p>
    <w:p w14:paraId="6A5A3CB6" w14:textId="77777777" w:rsidR="00E553B3" w:rsidRDefault="00A134F1" w:rsidP="00A134F1">
      <w:pPr>
        <w:spacing w:after="0" w:line="240" w:lineRule="exact"/>
        <w:rPr>
          <w:rFonts w:ascii="Times New Roman" w:hAnsi="Times New Roman" w:cs="Times New Roman"/>
          <w:sz w:val="30"/>
          <w:szCs w:val="30"/>
        </w:rPr>
      </w:pPr>
      <w:r w:rsidRPr="00837E16">
        <w:rPr>
          <w:rFonts w:ascii="Times New Roman" w:hAnsi="Times New Roman" w:cs="Times New Roman"/>
          <w:sz w:val="30"/>
        </w:rPr>
        <w:t xml:space="preserve">О </w:t>
      </w:r>
      <w:r w:rsidRPr="00693E6B">
        <w:rPr>
          <w:rFonts w:ascii="Times New Roman" w:hAnsi="Times New Roman" w:cs="Times New Roman"/>
          <w:sz w:val="30"/>
          <w:szCs w:val="30"/>
        </w:rPr>
        <w:t xml:space="preserve">проведении </w:t>
      </w:r>
      <w:r>
        <w:rPr>
          <w:rFonts w:ascii="Times New Roman" w:hAnsi="Times New Roman" w:cs="Times New Roman"/>
          <w:sz w:val="30"/>
          <w:szCs w:val="30"/>
        </w:rPr>
        <w:t xml:space="preserve">повышения </w:t>
      </w:r>
    </w:p>
    <w:p w14:paraId="59ADDDCB" w14:textId="255288E3" w:rsidR="00A134F1" w:rsidRDefault="00A134F1" w:rsidP="00A134F1">
      <w:pPr>
        <w:spacing w:after="0" w:line="240" w:lineRule="exact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>квалификации</w:t>
      </w:r>
    </w:p>
    <w:p w14:paraId="7E22964D" w14:textId="77777777" w:rsidR="00A134F1" w:rsidRPr="00837E16" w:rsidRDefault="00A134F1" w:rsidP="00A134F1">
      <w:pPr>
        <w:spacing w:after="0" w:line="360" w:lineRule="auto"/>
        <w:jc w:val="both"/>
        <w:rPr>
          <w:rFonts w:ascii="Times New Roman" w:hAnsi="Times New Roman" w:cs="Times New Roman"/>
          <w:sz w:val="30"/>
        </w:rPr>
      </w:pPr>
    </w:p>
    <w:p w14:paraId="0FECF4D9" w14:textId="539A641C" w:rsidR="00A134F1" w:rsidRPr="00886B8B" w:rsidRDefault="00A134F1" w:rsidP="00D1013A">
      <w:pPr>
        <w:spacing w:after="0" w:line="240" w:lineRule="auto"/>
        <w:ind w:left="6" w:firstLine="702"/>
        <w:jc w:val="both"/>
        <w:rPr>
          <w:rFonts w:ascii="Times New Roman" w:hAnsi="Times New Roman" w:cs="Times New Roman"/>
          <w:sz w:val="30"/>
          <w:szCs w:val="30"/>
        </w:rPr>
      </w:pPr>
      <w:r w:rsidRPr="00801B3B">
        <w:rPr>
          <w:rFonts w:ascii="Times New Roman" w:hAnsi="Times New Roman" w:cs="Times New Roman"/>
          <w:sz w:val="30"/>
          <w:szCs w:val="30"/>
        </w:rPr>
        <w:t>Государственное учреждение образования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801B3B">
        <w:rPr>
          <w:rFonts w:ascii="Times New Roman" w:hAnsi="Times New Roman" w:cs="Times New Roman"/>
          <w:sz w:val="30"/>
          <w:szCs w:val="30"/>
        </w:rPr>
        <w:t>«</w:t>
      </w:r>
      <w:r w:rsidRPr="00801B3B">
        <w:rPr>
          <w:rFonts w:ascii="Times New Roman" w:hAnsi="Times New Roman" w:cs="Times New Roman"/>
          <w:sz w:val="30"/>
          <w:szCs w:val="30"/>
          <w:lang w:val="be-BY"/>
        </w:rPr>
        <w:t>Академия последипломного образования</w:t>
      </w:r>
      <w:r w:rsidRPr="00801B3B">
        <w:rPr>
          <w:rFonts w:ascii="Times New Roman" w:hAnsi="Times New Roman" w:cs="Times New Roman"/>
          <w:sz w:val="30"/>
          <w:szCs w:val="30"/>
        </w:rPr>
        <w:t xml:space="preserve">» (далее – 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801B3B">
        <w:rPr>
          <w:rFonts w:ascii="Times New Roman" w:hAnsi="Times New Roman" w:cs="Times New Roman"/>
          <w:sz w:val="30"/>
          <w:szCs w:val="30"/>
        </w:rPr>
        <w:t>кадемия)</w:t>
      </w:r>
      <w:r w:rsidRPr="00801B3B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совместно с учреждением образования </w:t>
      </w:r>
      <w:r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  <w:lang w:val="be-BY"/>
        </w:rPr>
        <w:t>Национальный детский технопарк</w:t>
      </w:r>
      <w:r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с 17 по 21</w:t>
      </w:r>
      <w:r w:rsidR="00E553B3">
        <w:rPr>
          <w:rFonts w:ascii="Times New Roman" w:hAnsi="Times New Roman" w:cs="Times New Roman"/>
          <w:sz w:val="30"/>
          <w:szCs w:val="30"/>
          <w:lang w:val="be-BY"/>
        </w:rPr>
        <w:t> 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апреля 2023 года проводит повышение квалификации </w:t>
      </w:r>
      <w:r w:rsidRPr="00215063">
        <w:rPr>
          <w:rFonts w:ascii="Times New Roman" w:hAnsi="Times New Roman" w:cs="Times New Roman"/>
          <w:sz w:val="30"/>
          <w:szCs w:val="28"/>
        </w:rPr>
        <w:t>на платной основе обучения</w:t>
      </w:r>
      <w:r w:rsidRPr="00002F2C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886B8B">
        <w:rPr>
          <w:rFonts w:ascii="Times New Roman" w:hAnsi="Times New Roman" w:cs="Times New Roman"/>
          <w:sz w:val="30"/>
          <w:szCs w:val="30"/>
        </w:rPr>
        <w:t xml:space="preserve">«Использование робототехнического оборудования в образовательном процессе учреждений общего среднего образования </w:t>
      </w:r>
      <w:r w:rsidRPr="00886B8B">
        <w:rPr>
          <w:rFonts w:ascii="Times New Roman" w:hAnsi="Times New Roman" w:cs="Times New Roman"/>
          <w:bCs/>
          <w:sz w:val="30"/>
          <w:szCs w:val="30"/>
        </w:rPr>
        <w:t xml:space="preserve">(на базе комплектов </w:t>
      </w:r>
      <w:r w:rsidRPr="009E7E14">
        <w:rPr>
          <w:rFonts w:ascii="Times New Roman" w:hAnsi="Times New Roman" w:cs="Times New Roman"/>
          <w:bCs/>
          <w:sz w:val="30"/>
          <w:szCs w:val="30"/>
        </w:rPr>
        <w:t>РОББО</w:t>
      </w:r>
      <w:r w:rsidRPr="00886B8B">
        <w:rPr>
          <w:rFonts w:ascii="Times New Roman" w:hAnsi="Times New Roman" w:cs="Times New Roman"/>
          <w:bCs/>
          <w:sz w:val="30"/>
          <w:szCs w:val="30"/>
        </w:rPr>
        <w:t>)»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14:paraId="1079D977" w14:textId="77777777" w:rsidR="00A134F1" w:rsidRPr="00E553B3" w:rsidRDefault="00A134F1" w:rsidP="00D1013A">
      <w:pPr>
        <w:spacing w:after="0" w:line="240" w:lineRule="auto"/>
        <w:ind w:left="6" w:firstLine="702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E553B3">
        <w:rPr>
          <w:rFonts w:ascii="Times New Roman" w:hAnsi="Times New Roman" w:cs="Times New Roman"/>
          <w:sz w:val="30"/>
          <w:szCs w:val="30"/>
          <w:lang w:val="be-BY"/>
        </w:rPr>
        <w:t>Повышение квалификации направлено на совершенствование компетенций педагогов, связанных с технологической направленностью обучения в инженерном классе (на основе комплектов РОББО). Программа предусматривает рассмотрение всего оборудования, поставляемого в комплектации инженерных классов и трансляцию опыта работы с ними.</w:t>
      </w:r>
    </w:p>
    <w:p w14:paraId="2D985949" w14:textId="77777777" w:rsidR="00A134F1" w:rsidRPr="00E553B3" w:rsidRDefault="00A134F1" w:rsidP="00D1013A">
      <w:pPr>
        <w:spacing w:after="0" w:line="240" w:lineRule="auto"/>
        <w:ind w:left="6" w:firstLine="702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E553B3">
        <w:rPr>
          <w:rFonts w:ascii="Times New Roman" w:hAnsi="Times New Roman" w:cs="Times New Roman"/>
          <w:sz w:val="30"/>
          <w:szCs w:val="30"/>
          <w:lang w:val="be-BY"/>
        </w:rPr>
        <w:t>Слушатели познакомятся с виртуальными и реальными роботами, цифровой лабораторией, приемами сборки простых электронных схем с использованием следующего учебно-лабораторного комплекта РОББО:</w:t>
      </w:r>
    </w:p>
    <w:p w14:paraId="48A6220E" w14:textId="77777777" w:rsidR="00A134F1" w:rsidRPr="00E553B3" w:rsidRDefault="00A134F1" w:rsidP="00D101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E553B3">
        <w:rPr>
          <w:rFonts w:ascii="Times New Roman" w:hAnsi="Times New Roman" w:cs="Times New Roman"/>
          <w:sz w:val="30"/>
          <w:szCs w:val="30"/>
          <w:lang w:val="be-BY"/>
        </w:rPr>
        <w:t>РОББО Робоплатформа;</w:t>
      </w:r>
    </w:p>
    <w:p w14:paraId="28755971" w14:textId="77777777" w:rsidR="00A134F1" w:rsidRPr="00E553B3" w:rsidRDefault="00A134F1" w:rsidP="00D101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E553B3">
        <w:rPr>
          <w:rFonts w:ascii="Times New Roman" w:hAnsi="Times New Roman" w:cs="Times New Roman"/>
          <w:sz w:val="30"/>
          <w:szCs w:val="30"/>
          <w:lang w:val="be-BY"/>
        </w:rPr>
        <w:t>РОББО Лаборатория;</w:t>
      </w:r>
    </w:p>
    <w:p w14:paraId="38F4FC2C" w14:textId="77777777" w:rsidR="00A134F1" w:rsidRPr="00E553B3" w:rsidRDefault="00A134F1" w:rsidP="00D101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E553B3">
        <w:rPr>
          <w:rFonts w:ascii="Times New Roman" w:hAnsi="Times New Roman" w:cs="Times New Roman"/>
          <w:sz w:val="30"/>
          <w:szCs w:val="30"/>
          <w:lang w:val="be-BY"/>
        </w:rPr>
        <w:t>РОББО Схемотехника.</w:t>
      </w:r>
    </w:p>
    <w:p w14:paraId="297AFFB3" w14:textId="77777777" w:rsidR="00A134F1" w:rsidRPr="00027081" w:rsidRDefault="00A134F1" w:rsidP="00D1013A">
      <w:pPr>
        <w:spacing w:after="0" w:line="240" w:lineRule="auto"/>
        <w:ind w:firstLine="360"/>
        <w:jc w:val="both"/>
        <w:rPr>
          <w:rFonts w:ascii="Times New Roman" w:hAnsi="Times New Roman"/>
          <w:sz w:val="30"/>
          <w:szCs w:val="30"/>
        </w:rPr>
      </w:pPr>
      <w:r w:rsidRPr="00E553B3">
        <w:rPr>
          <w:rFonts w:ascii="Times New Roman" w:hAnsi="Times New Roman" w:cs="Times New Roman"/>
          <w:sz w:val="30"/>
          <w:szCs w:val="30"/>
          <w:lang w:val="be-BY"/>
        </w:rPr>
        <w:t>Повышение квалификации рассчитано на 38 академических</w:t>
      </w:r>
      <w:r w:rsidRPr="00027081">
        <w:rPr>
          <w:rFonts w:ascii="Times New Roman" w:hAnsi="Times New Roman"/>
          <w:sz w:val="30"/>
          <w:szCs w:val="30"/>
        </w:rPr>
        <w:t xml:space="preserve"> часов.</w:t>
      </w:r>
    </w:p>
    <w:p w14:paraId="6EB03617" w14:textId="77777777" w:rsidR="00A134F1" w:rsidRDefault="00A134F1" w:rsidP="00D1013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Стоимость обучения – 270 белорусских рублей. Для участия необходимо </w:t>
      </w:r>
      <w:r w:rsidRPr="00347B94">
        <w:rPr>
          <w:sz w:val="30"/>
          <w:szCs w:val="30"/>
        </w:rPr>
        <w:t>зарегистрироваться </w:t>
      </w:r>
      <w:r w:rsidRPr="00D1013A">
        <w:rPr>
          <w:sz w:val="30"/>
          <w:szCs w:val="30"/>
        </w:rPr>
        <w:t>по ссылке</w:t>
      </w:r>
      <w:r>
        <w:rPr>
          <w:sz w:val="30"/>
          <w:szCs w:val="30"/>
        </w:rPr>
        <w:t xml:space="preserve"> </w:t>
      </w:r>
      <w:hyperlink r:id="rId9" w:history="1">
        <w:r w:rsidR="00D1013A" w:rsidRPr="00D55DE1">
          <w:rPr>
            <w:rStyle w:val="a4"/>
            <w:sz w:val="30"/>
            <w:szCs w:val="30"/>
          </w:rPr>
          <w:t>http://new.academy.edu.by/files/apo_registration/index.php?theme_id=1417</w:t>
        </w:r>
      </w:hyperlink>
      <w:r w:rsidR="00D1013A">
        <w:rPr>
          <w:sz w:val="30"/>
          <w:szCs w:val="30"/>
        </w:rPr>
        <w:t xml:space="preserve"> </w:t>
      </w:r>
    </w:p>
    <w:p w14:paraId="7917F5CE" w14:textId="77777777" w:rsidR="00A134F1" w:rsidRPr="003E79CA" w:rsidRDefault="00A134F1" w:rsidP="00D1013A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Условия</w:t>
      </w:r>
      <w:r w:rsidRPr="003E79CA">
        <w:rPr>
          <w:rFonts w:ascii="Times New Roman" w:hAnsi="Times New Roman" w:cs="Times New Roman"/>
          <w:b/>
          <w:sz w:val="30"/>
          <w:szCs w:val="30"/>
        </w:rPr>
        <w:t xml:space="preserve"> участия в</w:t>
      </w:r>
      <w:r>
        <w:rPr>
          <w:rFonts w:ascii="Times New Roman" w:hAnsi="Times New Roman" w:cs="Times New Roman"/>
          <w:b/>
          <w:sz w:val="30"/>
          <w:szCs w:val="30"/>
        </w:rPr>
        <w:t xml:space="preserve"> повышении квалификации</w:t>
      </w:r>
      <w:r w:rsidRPr="003E79CA">
        <w:rPr>
          <w:rFonts w:ascii="Times New Roman" w:hAnsi="Times New Roman" w:cs="Times New Roman"/>
          <w:b/>
          <w:sz w:val="30"/>
          <w:szCs w:val="30"/>
        </w:rPr>
        <w:t>:</w:t>
      </w:r>
    </w:p>
    <w:p w14:paraId="273DDDF1" w14:textId="77777777" w:rsidR="00A134F1" w:rsidRPr="00693E6B" w:rsidRDefault="00A134F1" w:rsidP="00D10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3E6B">
        <w:rPr>
          <w:rFonts w:ascii="Times New Roman" w:hAnsi="Times New Roman" w:cs="Times New Roman"/>
          <w:sz w:val="30"/>
          <w:szCs w:val="30"/>
        </w:rPr>
        <w:t xml:space="preserve">а) регистрация </w:t>
      </w:r>
      <w:r>
        <w:rPr>
          <w:rFonts w:ascii="Times New Roman" w:hAnsi="Times New Roman" w:cs="Times New Roman"/>
          <w:sz w:val="30"/>
          <w:szCs w:val="30"/>
        </w:rPr>
        <w:t>по указанной ссылке;</w:t>
      </w:r>
    </w:p>
    <w:p w14:paraId="0B783501" w14:textId="77777777" w:rsidR="00A134F1" w:rsidRDefault="00A134F1" w:rsidP="00D101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3E6B">
        <w:rPr>
          <w:rFonts w:ascii="Times New Roman" w:hAnsi="Times New Roman" w:cs="Times New Roman"/>
          <w:sz w:val="30"/>
          <w:szCs w:val="30"/>
        </w:rPr>
        <w:lastRenderedPageBreak/>
        <w:t>б) заполнение и подписание договора ока</w:t>
      </w:r>
      <w:r>
        <w:rPr>
          <w:rFonts w:ascii="Times New Roman" w:hAnsi="Times New Roman" w:cs="Times New Roman"/>
          <w:sz w:val="30"/>
          <w:szCs w:val="30"/>
        </w:rPr>
        <w:t>зания услуг в сфере образования</w:t>
      </w:r>
      <w:r>
        <w:rPr>
          <w:rFonts w:ascii="Times New Roman" w:hAnsi="Times New Roman" w:cs="Times New Roman"/>
          <w:sz w:val="30"/>
          <w:szCs w:val="30"/>
          <w:lang w:val="be-BY"/>
        </w:rPr>
        <w:t>. Договор 2-х сторонний размещен по ссылке: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hyperlink r:id="rId10" w:history="1">
        <w:r w:rsidRPr="00C640A3">
          <w:rPr>
            <w:rStyle w:val="a4"/>
            <w:rFonts w:ascii="Times New Roman" w:hAnsi="Times New Roman" w:cs="Times New Roman"/>
            <w:sz w:val="30"/>
            <w:szCs w:val="30"/>
          </w:rPr>
          <w:t>http://new.academy.edu.by/wp-content/uploads/2023/03/ПК-РОББО-2-х-сторонний.docx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договор (безналичная форма оплаты) 3-х сторонний </w:t>
      </w:r>
      <w:hyperlink r:id="rId11" w:history="1">
        <w:r w:rsidRPr="00C640A3">
          <w:rPr>
            <w:rStyle w:val="a4"/>
            <w:rFonts w:ascii="Times New Roman" w:hAnsi="Times New Roman" w:cs="Times New Roman"/>
            <w:sz w:val="30"/>
            <w:szCs w:val="30"/>
          </w:rPr>
          <w:t>http://new.academy.edu.by/wp-content/uploads/2023/03/ПК-РОББО-безнал-3-х-сторонний.docx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D9621A9" w14:textId="77777777" w:rsidR="00A134F1" w:rsidRDefault="00A134F1" w:rsidP="00A13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693E6B">
        <w:rPr>
          <w:rFonts w:ascii="Times New Roman" w:hAnsi="Times New Roman" w:cs="Times New Roman"/>
          <w:sz w:val="30"/>
          <w:szCs w:val="30"/>
          <w:lang w:val="be-BY"/>
        </w:rPr>
        <w:t xml:space="preserve">в) оплата участия </w:t>
      </w:r>
      <w:r>
        <w:rPr>
          <w:rFonts w:ascii="Times New Roman" w:hAnsi="Times New Roman" w:cs="Times New Roman"/>
          <w:sz w:val="30"/>
          <w:szCs w:val="30"/>
          <w:lang w:val="be-BY"/>
        </w:rPr>
        <w:t>после предварительного письма или звонка методиста Академии и подтверждения регистрации;</w:t>
      </w:r>
    </w:p>
    <w:p w14:paraId="23961003" w14:textId="77777777" w:rsidR="00A134F1" w:rsidRPr="00027081" w:rsidRDefault="00A134F1" w:rsidP="00A134F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г)з</w:t>
      </w:r>
      <w:r>
        <w:rPr>
          <w:rFonts w:ascii="Times New Roman" w:hAnsi="Times New Roman" w:cs="Times New Roman"/>
          <w:sz w:val="30"/>
          <w:szCs w:val="30"/>
        </w:rPr>
        <w:t>аполненный и подписанный договор и квитанцию об оплате необходимо привезти в Академию;</w:t>
      </w:r>
    </w:p>
    <w:p w14:paraId="4EF0FEBB" w14:textId="77777777" w:rsidR="00A134F1" w:rsidRDefault="00A134F1" w:rsidP="00A13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50505"/>
          <w:sz w:val="30"/>
          <w:szCs w:val="30"/>
          <w:shd w:val="clear" w:color="auto" w:fill="FFFFFF" w:themeFill="background1"/>
        </w:rPr>
      </w:pPr>
      <w:r>
        <w:rPr>
          <w:rFonts w:ascii="Times New Roman" w:hAnsi="Times New Roman" w:cs="Times New Roman"/>
          <w:color w:val="050505"/>
          <w:sz w:val="30"/>
          <w:szCs w:val="30"/>
          <w:shd w:val="clear" w:color="auto" w:fill="FFFFFF" w:themeFill="background1"/>
        </w:rPr>
        <w:t>д</w:t>
      </w:r>
      <w:r w:rsidRPr="00693E6B">
        <w:rPr>
          <w:rFonts w:ascii="Times New Roman" w:hAnsi="Times New Roman" w:cs="Times New Roman"/>
          <w:color w:val="050505"/>
          <w:sz w:val="30"/>
          <w:szCs w:val="30"/>
          <w:shd w:val="clear" w:color="auto" w:fill="FFFFFF" w:themeFill="background1"/>
        </w:rPr>
        <w:t>) по итогам обу</w:t>
      </w:r>
      <w:r>
        <w:rPr>
          <w:rFonts w:ascii="Times New Roman" w:hAnsi="Times New Roman" w:cs="Times New Roman"/>
          <w:color w:val="050505"/>
          <w:sz w:val="30"/>
          <w:szCs w:val="30"/>
          <w:shd w:val="clear" w:color="auto" w:fill="FFFFFF" w:themeFill="background1"/>
        </w:rPr>
        <w:t>чения слушатели получат свидетельство о повышении квалификации установленного образца.</w:t>
      </w:r>
    </w:p>
    <w:p w14:paraId="0E693C41" w14:textId="77777777" w:rsidR="00A134F1" w:rsidRDefault="00A134F1" w:rsidP="00A1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30"/>
          <w:szCs w:val="30"/>
        </w:rPr>
        <w:t xml:space="preserve">Повышение квалификации будет проходить на базе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</w:t>
      </w:r>
      <w:r w:rsidRPr="00347B94">
        <w:rPr>
          <w:rFonts w:ascii="Times New Roman" w:hAnsi="Times New Roman" w:cs="Times New Roman"/>
          <w:sz w:val="30"/>
          <w:szCs w:val="30"/>
          <w:shd w:val="clear" w:color="auto" w:fill="FFFFFF"/>
        </w:rPr>
        <w:t>чебно-лабораторн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ого</w:t>
      </w:r>
      <w:r w:rsidRPr="00347B9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корпус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а</w:t>
      </w:r>
      <w:r w:rsidRPr="00347B9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Национального детского технопарка по адресу: </w:t>
      </w:r>
      <w:r w:rsidRPr="00347B94">
        <w:rPr>
          <w:rFonts w:ascii="Times New Roman" w:hAnsi="Times New Roman" w:cs="Times New Roman"/>
          <w:sz w:val="30"/>
          <w:szCs w:val="30"/>
          <w:shd w:val="clear" w:color="auto" w:fill="FFFFFF"/>
        </w:rPr>
        <w:t>г. Минск, улица Франциска Скорины, 25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, к. 3.</w:t>
      </w:r>
      <w:r>
        <w:rPr>
          <w:rFonts w:ascii="Times New Roman" w:hAnsi="Times New Roman" w:cs="Times New Roman"/>
          <w:sz w:val="30"/>
          <w:szCs w:val="30"/>
          <w:shd w:val="clear" w:color="auto" w:fill="FFFFFF"/>
          <w:lang w:val="be-BY"/>
        </w:rPr>
        <w:t xml:space="preserve">, а также в </w:t>
      </w:r>
      <w:r>
        <w:rPr>
          <w:rFonts w:ascii="Times New Roman" w:hAnsi="Times New Roman" w:cs="Times New Roman"/>
          <w:sz w:val="30"/>
          <w:szCs w:val="30"/>
        </w:rPr>
        <w:t xml:space="preserve">Академии по адресу: г.Минск, ул.Некрасова, 20. </w:t>
      </w:r>
    </w:p>
    <w:p w14:paraId="763947CD" w14:textId="77777777" w:rsidR="008E07B9" w:rsidRDefault="00A134F1" w:rsidP="00A13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693E6B">
        <w:rPr>
          <w:rFonts w:ascii="Times New Roman" w:hAnsi="Times New Roman" w:cs="Times New Roman"/>
          <w:sz w:val="30"/>
          <w:szCs w:val="30"/>
        </w:rPr>
        <w:t>егистраци</w:t>
      </w:r>
      <w:r>
        <w:rPr>
          <w:rFonts w:ascii="Times New Roman" w:hAnsi="Times New Roman" w:cs="Times New Roman"/>
          <w:sz w:val="30"/>
          <w:szCs w:val="30"/>
        </w:rPr>
        <w:t xml:space="preserve">я слушателей состоится 17 </w:t>
      </w:r>
      <w:r>
        <w:rPr>
          <w:rFonts w:ascii="Times New Roman" w:hAnsi="Times New Roman" w:cs="Times New Roman"/>
          <w:sz w:val="30"/>
          <w:szCs w:val="30"/>
          <w:lang w:val="be-BY"/>
        </w:rPr>
        <w:t>апреля</w:t>
      </w:r>
      <w:r>
        <w:rPr>
          <w:rFonts w:ascii="Times New Roman" w:hAnsi="Times New Roman" w:cs="Times New Roman"/>
          <w:sz w:val="30"/>
          <w:szCs w:val="30"/>
        </w:rPr>
        <w:t xml:space="preserve"> 2023 года в Академии с 10.30. Начало занятий в 13.15.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(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</w:t>
      </w:r>
      <w:r w:rsidRPr="00347B94">
        <w:rPr>
          <w:rFonts w:ascii="Times New Roman" w:hAnsi="Times New Roman" w:cs="Times New Roman"/>
          <w:sz w:val="30"/>
          <w:szCs w:val="30"/>
          <w:shd w:val="clear" w:color="auto" w:fill="FFFFFF"/>
        </w:rPr>
        <w:t>чебно-лабораторн</w:t>
      </w:r>
      <w:r w:rsidR="008E07B9">
        <w:rPr>
          <w:rFonts w:ascii="Times New Roman" w:hAnsi="Times New Roman" w:cs="Times New Roman"/>
          <w:sz w:val="30"/>
          <w:szCs w:val="30"/>
          <w:shd w:val="clear" w:color="auto" w:fill="FFFFFF"/>
          <w:lang w:val="be-BY"/>
        </w:rPr>
        <w:t>ый</w:t>
      </w:r>
      <w:r w:rsidRPr="00347B9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корпус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Национального детского технопарка</w:t>
      </w:r>
      <w:r>
        <w:rPr>
          <w:rFonts w:ascii="Times New Roman" w:hAnsi="Times New Roman" w:cs="Times New Roman"/>
          <w:sz w:val="30"/>
          <w:szCs w:val="30"/>
          <w:shd w:val="clear" w:color="auto" w:fill="FFFFFF"/>
          <w:lang w:val="be-BY"/>
        </w:rPr>
        <w:t>).</w:t>
      </w:r>
    </w:p>
    <w:p w14:paraId="0E847A89" w14:textId="77777777" w:rsidR="00A134F1" w:rsidRPr="002F6AE1" w:rsidRDefault="00A134F1" w:rsidP="00A13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693E6B">
        <w:rPr>
          <w:rFonts w:ascii="Times New Roman" w:hAnsi="Times New Roman" w:cs="Times New Roman"/>
          <w:sz w:val="30"/>
          <w:szCs w:val="30"/>
        </w:rPr>
        <w:t xml:space="preserve">ногородним участникам на время проведения </w:t>
      </w:r>
      <w:r>
        <w:rPr>
          <w:rFonts w:ascii="Times New Roman" w:hAnsi="Times New Roman" w:cs="Times New Roman"/>
          <w:sz w:val="30"/>
          <w:szCs w:val="30"/>
        </w:rPr>
        <w:t xml:space="preserve">повышения квалификации </w:t>
      </w:r>
      <w:r w:rsidRPr="00693E6B">
        <w:rPr>
          <w:rFonts w:ascii="Times New Roman" w:hAnsi="Times New Roman" w:cs="Times New Roman"/>
          <w:sz w:val="30"/>
          <w:szCs w:val="30"/>
        </w:rPr>
        <w:t>предоставляется общежитие</w:t>
      </w:r>
      <w:r>
        <w:rPr>
          <w:rFonts w:ascii="Times New Roman" w:hAnsi="Times New Roman" w:cs="Times New Roman"/>
          <w:sz w:val="30"/>
          <w:szCs w:val="30"/>
        </w:rPr>
        <w:t xml:space="preserve"> (за дополнительную плату) </w:t>
      </w:r>
      <w:r w:rsidRPr="00693E6B">
        <w:rPr>
          <w:rFonts w:ascii="Times New Roman" w:hAnsi="Times New Roman" w:cs="Times New Roman"/>
          <w:sz w:val="30"/>
          <w:szCs w:val="30"/>
        </w:rPr>
        <w:t>по адресу</w:t>
      </w:r>
      <w:r>
        <w:rPr>
          <w:rFonts w:ascii="Times New Roman" w:hAnsi="Times New Roman" w:cs="Times New Roman"/>
          <w:sz w:val="30"/>
          <w:szCs w:val="30"/>
        </w:rPr>
        <w:t>: г.Минск, ул.Леонида Беды, 24. К</w:t>
      </w:r>
      <w:r w:rsidRPr="00693E6B">
        <w:rPr>
          <w:rFonts w:ascii="Times New Roman" w:hAnsi="Times New Roman" w:cs="Times New Roman"/>
          <w:sz w:val="30"/>
          <w:szCs w:val="30"/>
        </w:rPr>
        <w:t>омандировочные расход</w:t>
      </w:r>
      <w:r>
        <w:rPr>
          <w:rFonts w:ascii="Times New Roman" w:hAnsi="Times New Roman" w:cs="Times New Roman"/>
          <w:sz w:val="30"/>
          <w:szCs w:val="30"/>
        </w:rPr>
        <w:t>ы за счет командирующей стороны.</w:t>
      </w:r>
      <w:r w:rsidRPr="00693E6B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14:paraId="0B5DA560" w14:textId="77777777" w:rsidR="00A134F1" w:rsidRPr="00693E6B" w:rsidRDefault="00A134F1" w:rsidP="00A134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>Наши плате</w:t>
      </w:r>
      <w:r w:rsidRPr="007A7093"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>жные реквизиты</w:t>
      </w:r>
      <w:r>
        <w:rPr>
          <w:rFonts w:ascii="Times New Roman" w:eastAsia="Times New Roman" w:hAnsi="Times New Roman" w:cs="Times New Roman"/>
          <w:iCs/>
          <w:color w:val="000000"/>
          <w:sz w:val="30"/>
          <w:szCs w:val="30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олучатель: Государственное учреждение образования «Академия последипломного образования», Р/с BY85 AKBB 3632 9000 0555 9530 0000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693E6B">
        <w:rPr>
          <w:rFonts w:ascii="Times New Roman" w:hAnsi="Times New Roman" w:cs="Times New Roman"/>
          <w:sz w:val="30"/>
          <w:szCs w:val="30"/>
        </w:rPr>
        <w:t xml:space="preserve">в ЦБУ № 514 ОАО «АСБ Беларусбанк», </w:t>
      </w:r>
      <w:r w:rsidRPr="00693E6B">
        <w:rPr>
          <w:rFonts w:ascii="Times New Roman" w:hAnsi="Times New Roman" w:cs="Times New Roman"/>
          <w:sz w:val="30"/>
          <w:szCs w:val="30"/>
          <w:lang w:val="en-US"/>
        </w:rPr>
        <w:t>BIC</w:t>
      </w:r>
      <w:r w:rsidRPr="00693E6B">
        <w:rPr>
          <w:rFonts w:ascii="Times New Roman" w:hAnsi="Times New Roman" w:cs="Times New Roman"/>
          <w:sz w:val="30"/>
          <w:szCs w:val="30"/>
        </w:rPr>
        <w:t xml:space="preserve"> </w:t>
      </w:r>
      <w:r w:rsidRPr="00693E6B">
        <w:rPr>
          <w:rFonts w:ascii="Times New Roman" w:hAnsi="Times New Roman" w:cs="Times New Roman"/>
          <w:sz w:val="30"/>
          <w:szCs w:val="30"/>
          <w:lang w:val="en-US"/>
        </w:rPr>
        <w:t>AKBBBY</w:t>
      </w:r>
      <w:r w:rsidRPr="00693E6B">
        <w:rPr>
          <w:rFonts w:ascii="Times New Roman" w:hAnsi="Times New Roman" w:cs="Times New Roman"/>
          <w:sz w:val="30"/>
          <w:szCs w:val="30"/>
        </w:rPr>
        <w:t>2Х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ул. Сурганова, 47А. УНП 100377863, OKПО 05897147.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квитанции обязательна пометка: оплата за обучение (код 010).</w:t>
      </w:r>
    </w:p>
    <w:p w14:paraId="229E11EB" w14:textId="77777777" w:rsidR="00A134F1" w:rsidRPr="00693E6B" w:rsidRDefault="00A134F1" w:rsidP="00A13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</w:pPr>
      <w:r>
        <w:rPr>
          <w:rStyle w:val="a5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Оплатить </w:t>
      </w:r>
      <w:r w:rsidRPr="007A7093">
        <w:rPr>
          <w:rStyle w:val="a5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услуги</w:t>
      </w:r>
      <w:r w:rsidRPr="00693E6B">
        <w:rPr>
          <w:rStyle w:val="a5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693E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мож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но</w:t>
      </w:r>
      <w:r w:rsidRPr="00693E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через </w:t>
      </w:r>
      <w:hyperlink r:id="rId12" w:tgtFrame="_blank" w:history="1">
        <w:r w:rsidRPr="002E54B6">
          <w:rPr>
            <w:rStyle w:val="a4"/>
            <w:rFonts w:ascii="Times New Roman" w:hAnsi="Times New Roman" w:cs="Times New Roman"/>
            <w:color w:val="000000" w:themeColor="text1"/>
            <w:sz w:val="30"/>
            <w:szCs w:val="30"/>
            <w:u w:val="none"/>
            <w:shd w:val="clear" w:color="auto" w:fill="FFFFFF"/>
          </w:rPr>
          <w:t>систему «Расчет» (ЕРИП)</w:t>
        </w:r>
      </w:hyperlink>
      <w:r w:rsidRPr="00693E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 Совершить оплату можно с использованием наличных денежных средств, электронных денег и банковских платежных карточек в пунктах банковского обслуживания банков, которые оказывают услуги по приему платежей, а также посредством инструментов дистанционного банковского обслуживания.</w:t>
      </w:r>
      <w:r w:rsidRPr="00693E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be-BY"/>
        </w:rPr>
        <w:t xml:space="preserve"> </w:t>
      </w:r>
    </w:p>
    <w:p w14:paraId="25222722" w14:textId="77777777" w:rsidR="00A134F1" w:rsidRPr="00693E6B" w:rsidRDefault="00A134F1" w:rsidP="00A134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93E6B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Для проведения платежа в платежной системе необходимо выбрать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: 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Система «Расчет» (ЕРИП)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Образование и развитие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Дополнительное образование и развитие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Академии, институты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Академия последипломного образования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Предоплата за курсы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Код платежа – 010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/ </w:t>
      </w:r>
      <w:r w:rsidRPr="00693E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Фамилия плательщика</w:t>
      </w:r>
    </w:p>
    <w:p w14:paraId="2A44171F" w14:textId="77777777" w:rsidR="00A134F1" w:rsidRPr="002E54B6" w:rsidRDefault="00A134F1" w:rsidP="00A134F1">
      <w:pP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i w:val="0"/>
          <w:color w:val="000000"/>
          <w:sz w:val="30"/>
          <w:szCs w:val="30"/>
          <w:shd w:val="clear" w:color="auto" w:fill="FFFFFF"/>
        </w:rPr>
      </w:pPr>
      <w:r w:rsidRPr="002E54B6">
        <w:rPr>
          <w:rStyle w:val="a6"/>
          <w:rFonts w:ascii="Times New Roman" w:hAnsi="Times New Roman" w:cs="Times New Roman"/>
          <w:i w:val="0"/>
          <w:color w:val="000000"/>
          <w:sz w:val="30"/>
          <w:szCs w:val="30"/>
          <w:shd w:val="clear" w:color="auto" w:fill="FFFFFF"/>
        </w:rPr>
        <w:lastRenderedPageBreak/>
        <w:t>При осуществлении платежа в кассе банка необходимо сообщить кассиру о необходимости проведения платежа через систему «Расчет» (ЕРИП).</w:t>
      </w:r>
    </w:p>
    <w:p w14:paraId="1137DCF4" w14:textId="1A9213EB" w:rsidR="00A134F1" w:rsidRDefault="00A134F1" w:rsidP="00A134F1">
      <w:pPr>
        <w:spacing w:after="0" w:line="240" w:lineRule="auto"/>
        <w:ind w:firstLine="709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По интересующим вопросам можно звонить по телефонам:</w:t>
      </w:r>
      <w:r w:rsidRPr="002E54B6">
        <w:rPr>
          <w:rFonts w:ascii="Times New Roman" w:hAnsi="Times New Roman" w:cs="Times New Roman"/>
          <w:sz w:val="30"/>
          <w:szCs w:val="30"/>
        </w:rPr>
        <w:t xml:space="preserve"> </w:t>
      </w:r>
      <w:r w:rsidRPr="00FB66A0">
        <w:rPr>
          <w:rFonts w:ascii="Times New Roman" w:hAnsi="Times New Roman" w:cs="Times New Roman"/>
          <w:sz w:val="30"/>
          <w:szCs w:val="30"/>
        </w:rPr>
        <w:t>т/ф</w:t>
      </w:r>
      <w:r w:rsidRPr="00FB66A0">
        <w:rPr>
          <w:rFonts w:ascii="Times New Roman" w:hAnsi="Times New Roman" w:cs="Times New Roman"/>
          <w:bCs/>
          <w:sz w:val="30"/>
          <w:szCs w:val="30"/>
        </w:rPr>
        <w:t xml:space="preserve"> (017) 379 78 39, (017) 322 78 62,</w:t>
      </w:r>
      <w:r w:rsidRPr="00693E6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C12D4">
        <w:rPr>
          <w:rFonts w:ascii="Times New Roman" w:hAnsi="Times New Roman" w:cs="Times New Roman"/>
          <w:bCs/>
          <w:sz w:val="30"/>
          <w:szCs w:val="30"/>
          <w:lang w:val="be-BY"/>
        </w:rPr>
        <w:t>отдел</w:t>
      </w:r>
      <w:r w:rsidRPr="00693E6B">
        <w:rPr>
          <w:rFonts w:ascii="Times New Roman" w:hAnsi="Times New Roman" w:cs="Times New Roman"/>
          <w:bCs/>
          <w:sz w:val="30"/>
          <w:szCs w:val="30"/>
        </w:rPr>
        <w:t xml:space="preserve"> профессионального развития и инновационно</w:t>
      </w:r>
      <w:r w:rsidR="006C12D4">
        <w:rPr>
          <w:rFonts w:ascii="Times New Roman" w:hAnsi="Times New Roman" w:cs="Times New Roman"/>
          <w:bCs/>
          <w:sz w:val="30"/>
          <w:szCs w:val="30"/>
          <w:lang w:val="be-BY"/>
        </w:rPr>
        <w:t>й деятельности</w:t>
      </w:r>
      <w:bookmarkStart w:id="0" w:name="_GoBack"/>
      <w:bookmarkEnd w:id="0"/>
      <w:r>
        <w:rPr>
          <w:rFonts w:ascii="Times New Roman" w:hAnsi="Times New Roman" w:cs="Times New Roman"/>
          <w:bCs/>
          <w:sz w:val="30"/>
          <w:szCs w:val="30"/>
        </w:rPr>
        <w:t>.</w:t>
      </w:r>
    </w:p>
    <w:p w14:paraId="27242434" w14:textId="77777777" w:rsidR="00A134F1" w:rsidRDefault="00A134F1" w:rsidP="00A134F1">
      <w:pPr>
        <w:spacing w:after="0" w:line="360" w:lineRule="auto"/>
        <w:ind w:firstLine="709"/>
        <w:rPr>
          <w:rFonts w:ascii="Times New Roman" w:eastAsiaTheme="majorEastAsia" w:hAnsi="Times New Roman" w:cs="Times New Roman"/>
          <w:bCs/>
          <w:color w:val="000000" w:themeColor="text1"/>
          <w:sz w:val="30"/>
          <w:szCs w:val="30"/>
          <w:lang w:eastAsia="ru-RU"/>
        </w:rPr>
      </w:pPr>
    </w:p>
    <w:p w14:paraId="308DB522" w14:textId="77777777" w:rsidR="00A134F1" w:rsidRDefault="00A134F1" w:rsidP="00A134F1">
      <w:pPr>
        <w:spacing w:after="0" w:line="240" w:lineRule="auto"/>
        <w:jc w:val="both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Ректор</w:t>
      </w:r>
      <w:r w:rsidRPr="00A4738D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               О.В.Дьяченко</w:t>
      </w:r>
      <w:r>
        <w:rPr>
          <w:rFonts w:ascii="Times New Roman" w:hAnsi="Times New Roman" w:cs="Times New Roman"/>
          <w:sz w:val="30"/>
        </w:rPr>
        <w:tab/>
        <w:t xml:space="preserve">                </w:t>
      </w:r>
    </w:p>
    <w:p w14:paraId="476AB5D0" w14:textId="77777777" w:rsidR="00A134F1" w:rsidRDefault="00A134F1" w:rsidP="00A134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3CDCBF2" w14:textId="77777777" w:rsidR="00A134F1" w:rsidRDefault="00A134F1" w:rsidP="00A134F1">
      <w:pPr>
        <w:spacing w:after="0" w:line="240" w:lineRule="auto"/>
        <w:jc w:val="both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18"/>
          <w:szCs w:val="18"/>
        </w:rPr>
        <w:t>9</w:t>
      </w:r>
      <w:r w:rsidRPr="00837E16">
        <w:rPr>
          <w:rFonts w:ascii="Times New Roman" w:hAnsi="Times New Roman" w:cs="Times New Roman"/>
          <w:sz w:val="18"/>
          <w:szCs w:val="18"/>
        </w:rPr>
        <w:t xml:space="preserve">-1 </w:t>
      </w:r>
      <w:r>
        <w:rPr>
          <w:rFonts w:ascii="Times New Roman" w:hAnsi="Times New Roman" w:cs="Times New Roman"/>
          <w:sz w:val="18"/>
          <w:szCs w:val="18"/>
        </w:rPr>
        <w:t>Радевич 379</w:t>
      </w:r>
      <w:r w:rsidRPr="00837E1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78 39</w:t>
      </w:r>
    </w:p>
    <w:p w14:paraId="0D7AE124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EFE03F3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0B554F1B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1700AE6D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2A4F3009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58BC650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E8C78C1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44EDAAA8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15DA0C9D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401582DB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42A3D21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2F7F89E6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3532886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644A7C0D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10E8A9B5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33069A0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21541C50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4BBEA1A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41F7912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845DA77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6839016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8069943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89775FB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A8837AD" w14:textId="7777777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2178913F" w14:textId="3B4E13F7" w:rsidR="007557D7" w:rsidRDefault="007557D7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D60C6D1" w14:textId="75F42913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2D8B7A9" w14:textId="7CE9935B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27C70518" w14:textId="524C51BF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4E8E8D9" w14:textId="103EDD4D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6BC9223" w14:textId="558971C3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14DE18A3" w14:textId="7C6C9AF3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6D815D74" w14:textId="60DCB28A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0DBA3BA4" w14:textId="06C54B69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9EA9DC3" w14:textId="19DD5EA0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C83D4CC" w14:textId="28D4A396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009477EE" w14:textId="3312342D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C686841" w14:textId="029008BD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6AABE24C" w14:textId="3E91B92D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7779D1AE" w14:textId="1530E3D1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0FA09787" w14:textId="2B93E202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63523F11" w14:textId="35217867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6014C5FB" w14:textId="2165E5AF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5D293234" w14:textId="14CF808E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77838300" w14:textId="74034B56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3D6E2238" w14:textId="01FA22A0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740EF983" w14:textId="77777777" w:rsidR="00684F0E" w:rsidRDefault="00684F0E" w:rsidP="007557D7">
      <w:pPr>
        <w:shd w:val="clear" w:color="auto" w:fill="FFFFFF"/>
        <w:spacing w:line="280" w:lineRule="exact"/>
        <w:rPr>
          <w:iCs/>
          <w:sz w:val="30"/>
          <w:szCs w:val="30"/>
        </w:rPr>
      </w:pPr>
    </w:p>
    <w:p w14:paraId="49ED724B" w14:textId="35DE0528" w:rsidR="007557D7" w:rsidRPr="007557D7" w:rsidRDefault="007557D7" w:rsidP="007557D7">
      <w:pPr>
        <w:shd w:val="clear" w:color="auto" w:fill="FFFFFF"/>
        <w:spacing w:line="280" w:lineRule="exact"/>
        <w:rPr>
          <w:rFonts w:ascii="Times New Roman" w:hAnsi="Times New Roman" w:cs="Times New Roman"/>
          <w:iCs/>
          <w:sz w:val="30"/>
          <w:szCs w:val="30"/>
        </w:rPr>
      </w:pPr>
      <w:r w:rsidRPr="007557D7">
        <w:rPr>
          <w:rFonts w:ascii="Times New Roman" w:hAnsi="Times New Roman" w:cs="Times New Roman"/>
          <w:iCs/>
          <w:sz w:val="30"/>
          <w:szCs w:val="30"/>
        </w:rPr>
        <w:t>Первый проректор</w:t>
      </w:r>
    </w:p>
    <w:p w14:paraId="35467C71" w14:textId="77777777" w:rsidR="007557D7" w:rsidRPr="007557D7" w:rsidRDefault="007557D7" w:rsidP="007557D7">
      <w:pPr>
        <w:shd w:val="clear" w:color="auto" w:fill="FFFFFF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7557D7">
        <w:rPr>
          <w:rFonts w:ascii="Times New Roman" w:hAnsi="Times New Roman" w:cs="Times New Roman"/>
          <w:i/>
          <w:iCs/>
          <w:sz w:val="30"/>
          <w:szCs w:val="30"/>
        </w:rPr>
        <w:tab/>
      </w:r>
      <w:r w:rsidRPr="007557D7">
        <w:rPr>
          <w:rFonts w:ascii="Times New Roman" w:hAnsi="Times New Roman" w:cs="Times New Roman"/>
          <w:i/>
          <w:iCs/>
          <w:sz w:val="30"/>
          <w:szCs w:val="30"/>
        </w:rPr>
        <w:tab/>
        <w:t xml:space="preserve">        </w:t>
      </w:r>
      <w:r w:rsidRPr="007557D7">
        <w:rPr>
          <w:rFonts w:ascii="Times New Roman" w:hAnsi="Times New Roman" w:cs="Times New Roman"/>
          <w:iCs/>
          <w:sz w:val="30"/>
          <w:szCs w:val="30"/>
        </w:rPr>
        <w:t>С.В.Уклейко</w:t>
      </w:r>
    </w:p>
    <w:p w14:paraId="6C20C2AE" w14:textId="77777777" w:rsidR="007557D7" w:rsidRPr="007557D7" w:rsidRDefault="007557D7" w:rsidP="007557D7">
      <w:pPr>
        <w:shd w:val="clear" w:color="auto" w:fill="FFFFFF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7557D7">
        <w:rPr>
          <w:rFonts w:ascii="Times New Roman" w:hAnsi="Times New Roman" w:cs="Times New Roman"/>
          <w:i/>
          <w:iCs/>
          <w:sz w:val="30"/>
          <w:szCs w:val="30"/>
        </w:rPr>
        <w:t xml:space="preserve">____________  </w:t>
      </w:r>
      <w:r w:rsidRPr="007557D7">
        <w:rPr>
          <w:rFonts w:ascii="Times New Roman" w:hAnsi="Times New Roman" w:cs="Times New Roman"/>
          <w:sz w:val="30"/>
          <w:szCs w:val="30"/>
        </w:rPr>
        <w:t>2023</w:t>
      </w:r>
    </w:p>
    <w:p w14:paraId="6915E584" w14:textId="77777777" w:rsidR="004D2D31" w:rsidRDefault="004D2D31"/>
    <w:sectPr w:rsidR="004D2D31" w:rsidSect="00684F0E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81C35" w14:textId="77777777" w:rsidR="00497E29" w:rsidRDefault="00497E29">
      <w:pPr>
        <w:spacing w:after="0" w:line="240" w:lineRule="auto"/>
      </w:pPr>
      <w:r>
        <w:separator/>
      </w:r>
    </w:p>
  </w:endnote>
  <w:endnote w:type="continuationSeparator" w:id="0">
    <w:p w14:paraId="1855522F" w14:textId="77777777" w:rsidR="00497E29" w:rsidRDefault="00497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A56D8" w14:textId="77777777" w:rsidR="00497E29" w:rsidRDefault="00497E29">
      <w:pPr>
        <w:spacing w:after="0" w:line="240" w:lineRule="auto"/>
      </w:pPr>
      <w:r>
        <w:separator/>
      </w:r>
    </w:p>
  </w:footnote>
  <w:footnote w:type="continuationSeparator" w:id="0">
    <w:p w14:paraId="1C299F34" w14:textId="77777777" w:rsidR="00497E29" w:rsidRDefault="00497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936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00A68" w14:textId="35C4029C" w:rsidR="00D47A86" w:rsidRPr="00D62936" w:rsidRDefault="00F65E8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29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29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29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4F6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629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97C209C" w14:textId="77777777" w:rsidR="00D47A86" w:rsidRDefault="00004F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B0AA3"/>
    <w:multiLevelType w:val="multilevel"/>
    <w:tmpl w:val="736A18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F1"/>
    <w:rsid w:val="00004F65"/>
    <w:rsid w:val="00037318"/>
    <w:rsid w:val="00497E29"/>
    <w:rsid w:val="004D2D31"/>
    <w:rsid w:val="00684F0E"/>
    <w:rsid w:val="006A00A9"/>
    <w:rsid w:val="006C12D4"/>
    <w:rsid w:val="007557D7"/>
    <w:rsid w:val="008E07B9"/>
    <w:rsid w:val="00A134F1"/>
    <w:rsid w:val="00A9247B"/>
    <w:rsid w:val="00CB0014"/>
    <w:rsid w:val="00D1013A"/>
    <w:rsid w:val="00E553B3"/>
    <w:rsid w:val="00F6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EC4E"/>
  <w15:chartTrackingRefBased/>
  <w15:docId w15:val="{7794CB01-8AC7-4A5E-8BC1-9A78F171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34F1"/>
    <w:rPr>
      <w:color w:val="0563C1" w:themeColor="hyperlink"/>
      <w:u w:val="single"/>
    </w:rPr>
  </w:style>
  <w:style w:type="character" w:styleId="a5">
    <w:name w:val="Strong"/>
    <w:uiPriority w:val="22"/>
    <w:qFormat/>
    <w:rsid w:val="00A134F1"/>
    <w:rPr>
      <w:b/>
      <w:bCs/>
    </w:rPr>
  </w:style>
  <w:style w:type="character" w:styleId="a6">
    <w:name w:val="Emphasis"/>
    <w:uiPriority w:val="20"/>
    <w:qFormat/>
    <w:rsid w:val="00A134F1"/>
    <w:rPr>
      <w:i/>
      <w:iCs/>
    </w:rPr>
  </w:style>
  <w:style w:type="paragraph" w:styleId="a7">
    <w:name w:val="header"/>
    <w:basedOn w:val="a"/>
    <w:link w:val="a8"/>
    <w:uiPriority w:val="99"/>
    <w:unhideWhenUsed/>
    <w:rsid w:val="00A13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34F1"/>
  </w:style>
  <w:style w:type="paragraph" w:styleId="a9">
    <w:name w:val="Normal (Web)"/>
    <w:basedOn w:val="a"/>
    <w:uiPriority w:val="99"/>
    <w:unhideWhenUsed/>
    <w:rsid w:val="00A1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5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57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nov@akademy.by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nov@akademy.by" TargetMode="External"/><Relationship Id="rId12" Type="http://schemas.openxmlformats.org/officeDocument/2006/relationships/hyperlink" Target="http://academy.edu.by/obuchenie/rzs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.academy.edu.by/wp-content/uploads/2023/03/&#1055;&#1050;-&#1056;&#1054;&#1041;&#1041;&#1054;-&#1073;&#1077;&#1079;&#1085;&#1072;&#1083;-3-&#1093;-&#1089;&#1090;&#1086;&#1088;&#1086;&#1085;&#1085;&#1080;&#1081;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new.academy.edu.by/wp-content/uploads/2023/03/&#1055;&#1050;-&#1056;&#1054;&#1041;&#1041;&#1054;-2-&#1093;-&#1089;&#1090;&#1086;&#1088;&#1086;&#1085;&#1085;&#1080;&#108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w.academy.edu.by/files/apo_registration/index.php?theme_id=14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2023-04-04T12:36:00Z</cp:lastPrinted>
  <dcterms:created xsi:type="dcterms:W3CDTF">2023-04-05T05:54:00Z</dcterms:created>
  <dcterms:modified xsi:type="dcterms:W3CDTF">2023-04-05T05:54:00Z</dcterms:modified>
</cp:coreProperties>
</file>