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F8E3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D5B28">
        <w:rPr>
          <w:rFonts w:ascii="Times New Roman" w:eastAsia="Times New Roman" w:hAnsi="Times New Roman" w:cs="Times New Roman"/>
          <w:sz w:val="30"/>
          <w:szCs w:val="30"/>
        </w:rPr>
        <w:t>ТРЕБОВАНИЯ К СООРУЖЕНИЯМ ДВОЙНОГО НАЗНАЧЕНИЯ ПРИ ПРОВЕДЕНИИ ИНВЕНТАРИЗАЦИИ И ПОСТАНОВКЕ ИХ НА УЧЕТ</w:t>
      </w:r>
    </w:p>
    <w:p w14:paraId="2A681DCB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74BBC00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B28">
        <w:rPr>
          <w:rFonts w:ascii="Times New Roman" w:eastAsia="Times New Roman" w:hAnsi="Times New Roman" w:cs="Times New Roman"/>
          <w:sz w:val="30"/>
          <w:szCs w:val="30"/>
        </w:rPr>
        <w:t xml:space="preserve">16 Оценка возможности приспособления подвальных и других заглубленных (полузаглубленных) помещений зданий и сооружений под СДН проводится по следующим параметрам: </w:t>
      </w:r>
    </w:p>
    <w:p w14:paraId="2F78423D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B28">
        <w:rPr>
          <w:rFonts w:ascii="Times New Roman" w:eastAsia="Times New Roman" w:hAnsi="Times New Roman" w:cs="Times New Roman"/>
          <w:sz w:val="30"/>
          <w:szCs w:val="30"/>
        </w:rPr>
        <w:t xml:space="preserve">высота помещений не менее </w:t>
      </w:r>
      <w:smartTag w:uri="urn:schemas-microsoft-com:office:smarttags" w:element="metricconverter">
        <w:smartTagPr>
          <w:attr w:name="ProductID" w:val="2,15 м"/>
        </w:smartTagPr>
        <w:r w:rsidRPr="00FD5B28">
          <w:rPr>
            <w:rFonts w:ascii="Times New Roman" w:eastAsia="Times New Roman" w:hAnsi="Times New Roman" w:cs="Times New Roman"/>
            <w:sz w:val="30"/>
            <w:szCs w:val="30"/>
          </w:rPr>
          <w:t>2,15 м</w:t>
        </w:r>
      </w:smartTag>
      <w:r w:rsidRPr="00FD5B28">
        <w:rPr>
          <w:rFonts w:ascii="Times New Roman" w:eastAsia="Times New Roman" w:hAnsi="Times New Roman" w:cs="Times New Roman"/>
          <w:sz w:val="30"/>
          <w:szCs w:val="30"/>
        </w:rPr>
        <w:t xml:space="preserve"> от отметки пола до низа выступающих конструкций покрытия;</w:t>
      </w:r>
    </w:p>
    <w:p w14:paraId="3391E9EA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B28">
        <w:rPr>
          <w:rFonts w:ascii="Times New Roman" w:eastAsia="Times New Roman" w:hAnsi="Times New Roman" w:cs="Times New Roman"/>
          <w:sz w:val="30"/>
          <w:szCs w:val="30"/>
        </w:rPr>
        <w:t xml:space="preserve">не менее двух входов </w:t>
      </w:r>
      <w:r w:rsidRPr="00FD5B28">
        <w:rPr>
          <w:rFonts w:ascii="Times New Roman" w:eastAsia="Times New Roman" w:hAnsi="Times New Roman" w:cs="Times New Roman"/>
          <w:i/>
          <w:sz w:val="30"/>
          <w:szCs w:val="30"/>
        </w:rPr>
        <w:t>(при вместимости СДН до 50 чел. допускается устройство одного входа, при этом вторым эвакуационным выходом должен быть технологический (оконный) проем не менее 0,7*1,5 м)</w:t>
      </w:r>
      <w:r w:rsidRPr="00FD5B28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FC781FB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B28">
        <w:rPr>
          <w:rFonts w:ascii="Times New Roman" w:eastAsia="Times New Roman" w:hAnsi="Times New Roman" w:cs="Times New Roman"/>
          <w:sz w:val="30"/>
          <w:szCs w:val="30"/>
        </w:rPr>
        <w:t>помещение отвечает примерным характеристикам, изложенным в Таблице 1.</w:t>
      </w:r>
    </w:p>
    <w:p w14:paraId="23D2816E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DBC2D8E" w14:textId="77777777" w:rsidR="00FD5B28" w:rsidRPr="00FD5B28" w:rsidRDefault="00FD5B28" w:rsidP="00FD5B2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FD5B28">
        <w:rPr>
          <w:rFonts w:ascii="Times New Roman" w:eastAsia="Times New Roman" w:hAnsi="Times New Roman" w:cs="Times New Roman"/>
          <w:sz w:val="30"/>
          <w:szCs w:val="30"/>
        </w:rPr>
        <w:t>Таблица 1</w:t>
      </w: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1"/>
        <w:gridCol w:w="4664"/>
        <w:gridCol w:w="3667"/>
      </w:tblGrid>
      <w:tr w:rsidR="00FD5B28" w:rsidRPr="00FD5B28" w14:paraId="20CBD47D" w14:textId="77777777" w:rsidTr="00727C8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2C7D33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заглубленных помещений</w:t>
            </w:r>
          </w:p>
        </w:tc>
      </w:tr>
      <w:tr w:rsidR="00FD5B28" w:rsidRPr="00FD5B28" w14:paraId="554F0374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37369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здания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F5F3C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 характеристика здания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453D57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перекрытия над подвалом</w:t>
            </w:r>
          </w:p>
        </w:tc>
      </w:tr>
      <w:tr w:rsidR="00FD5B28" w:rsidRPr="00FD5B28" w14:paraId="6FBA617C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4529B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1D980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Малоэтажные (2-4-этажные) с кирпичными стенами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1F17E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FD5B28" w:rsidRPr="00FD5B28" w14:paraId="59E4E429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AD5C5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7CCFE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Многоэтажные (5-6-этажные) с кирпичными стенами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011BB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Ребристые железобетонные плиты</w:t>
            </w:r>
          </w:p>
        </w:tc>
      </w:tr>
      <w:tr w:rsidR="00FD5B28" w:rsidRPr="00FD5B28" w14:paraId="2FAF6C80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1DFB2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F9198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кирпичными стенами и двухскатными крышами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15D91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Железобетонные плиты по железобетонным балкам</w:t>
            </w:r>
          </w:p>
        </w:tc>
      </w:tr>
      <w:tr w:rsidR="00FD5B28" w:rsidRPr="00FD5B28" w14:paraId="1D4AE523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248C2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E27A6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панельными стенами и двухскатными крышами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3D7CF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Железобетонные плиты по поперечным стенам</w:t>
            </w:r>
          </w:p>
        </w:tc>
      </w:tr>
      <w:tr w:rsidR="00FD5B28" w:rsidRPr="00FD5B28" w14:paraId="20BDDD5E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52763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4D93B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Многоэтажные (9-12-этажные)</w:t>
            </w:r>
          </w:p>
          <w:p w14:paraId="720E8539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Блочные, монолитные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9BEEA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Пустотные железобетонные плиты</w:t>
            </w:r>
          </w:p>
        </w:tc>
      </w:tr>
      <w:tr w:rsidR="00FD5B28" w:rsidRPr="00FD5B28" w14:paraId="6EB55639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22821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50AE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Многоэтажные (9-12-этажные)</w:t>
            </w:r>
          </w:p>
          <w:p w14:paraId="3366031F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Панельные, монолитные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282EB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Сплошные железобетонные плиты толщиной 10-16 см</w:t>
            </w:r>
          </w:p>
        </w:tc>
      </w:tr>
      <w:tr w:rsidR="00FD5B28" w:rsidRPr="00FD5B28" w14:paraId="48942552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9B56E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20605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Многоэтажные  (16-18-этажные) 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DA51C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Сплошные железобетонные плиты толщиной 10-16 см</w:t>
            </w:r>
          </w:p>
        </w:tc>
      </w:tr>
      <w:tr w:rsidR="00FD5B28" w:rsidRPr="00FD5B28" w14:paraId="43D98F8A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8A82E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F468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(здания) повышенной этажности (12-18-этажные) кирпичные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511D2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Пустотные железобетонные плиты</w:t>
            </w:r>
          </w:p>
        </w:tc>
      </w:tr>
      <w:tr w:rsidR="00FD5B28" w:rsidRPr="00FD5B28" w14:paraId="45DC3DDB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46A7E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61096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с первым этажом (цокольным) под общественные помещения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6EF6F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Ребристые или усиленные пустотные плиты</w:t>
            </w:r>
          </w:p>
        </w:tc>
      </w:tr>
      <w:tr w:rsidR="00FD5B28" w:rsidRPr="00FD5B28" w14:paraId="3C287FC0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DCDCE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D2A1C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культурно-бытовые здания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53896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Ребристые плиты повышенной прочности</w:t>
            </w:r>
          </w:p>
        </w:tc>
      </w:tr>
      <w:tr w:rsidR="00FD5B28" w:rsidRPr="00FD5B28" w14:paraId="3B373E25" w14:textId="77777777" w:rsidTr="00727C85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B77F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17FAC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с усиленными надподвальными</w:t>
            </w:r>
          </w:p>
          <w:p w14:paraId="254B98C4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перекрытиями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06248" w14:textId="77777777" w:rsidR="00FD5B28" w:rsidRPr="00FD5B28" w:rsidRDefault="00FD5B28" w:rsidP="00FD5B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B2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верху сборных железобетонных плит укладывается слой монолита, железобетона</w:t>
            </w:r>
          </w:p>
        </w:tc>
      </w:tr>
    </w:tbl>
    <w:p w14:paraId="5157F10D" w14:textId="77777777" w:rsidR="00E450A1" w:rsidRDefault="00E450A1"/>
    <w:sectPr w:rsidR="00E4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28"/>
    <w:rsid w:val="002F4BE3"/>
    <w:rsid w:val="00696FEE"/>
    <w:rsid w:val="00E450A1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649FD"/>
  <w15:docId w15:val="{4609DD03-7619-4129-AAE9-271B5F5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</cp:revision>
  <dcterms:created xsi:type="dcterms:W3CDTF">2023-07-21T06:53:00Z</dcterms:created>
  <dcterms:modified xsi:type="dcterms:W3CDTF">2023-07-21T06:53:00Z</dcterms:modified>
</cp:coreProperties>
</file>